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4880" w:rsidRPr="00CB0710" w:rsidRDefault="00444880" w:rsidP="00CB071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014B5C" w:rsidRPr="00CB0710" w:rsidRDefault="008C29D6" w:rsidP="008C29D6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spacing w:val="2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267DC6" wp14:editId="456B6801">
            <wp:extent cx="6372225" cy="8776970"/>
            <wp:effectExtent l="0" t="0" r="952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4880" w:rsidRPr="00CB0710">
        <w:rPr>
          <w:rFonts w:ascii="Times New Roman" w:eastAsia="Times New Roman" w:hAnsi="Times New Roman" w:cs="Times New Roman"/>
          <w:b/>
          <w:spacing w:val="2"/>
          <w:sz w:val="24"/>
          <w:szCs w:val="24"/>
        </w:rPr>
        <w:t xml:space="preserve">    </w:t>
      </w:r>
    </w:p>
    <w:p w:rsidR="00444880" w:rsidRPr="00FF5E95" w:rsidRDefault="008C29D6" w:rsidP="008C29D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3A86C43" wp14:editId="1A2E39FA">
            <wp:extent cx="6362700" cy="827586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63515" cy="827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GoBack"/>
      <w:bookmarkEnd w:id="0"/>
      <w:r w:rsidRPr="00CB0710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Цели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Государственная итоговая аттестация (ГИА) осуществляется с целью установления уровня подготовленности выпускника высшего учебного заведения к выполнению профессиональных задач и соответствия его подготовки требованиям ФГОС ВО и основной образовательной программы по направлению подготовки (специальности) высшего образования.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Задачи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К задачам государственной итоговой аттестации относится оценка способности и умения выпускников: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– самостоятельно решать на современном уровне задачи своей профессиональной деятельности, опираясь на полученные знания, умения и сформированные навыки;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– профессионально излагать специальную информацию;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– научно аргументировать и защищать свою точку зрения.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Форма проведения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Государственная итоговая аттестация в структуре образовательной программы относится к Блоку 3 и ее объем составляет 9 зачетных единиц, из них: подготовка и защита выпускной квалификационной работы – 9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з.е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Выпускная квалификационная работа (ВКР) де</w:t>
      </w:r>
      <w:r w:rsidR="00D6570D" w:rsidRPr="00CB0710">
        <w:rPr>
          <w:rFonts w:ascii="Times New Roman" w:eastAsia="Calibri" w:hAnsi="Times New Roman" w:cs="Times New Roman"/>
          <w:sz w:val="24"/>
          <w:szCs w:val="24"/>
        </w:rPr>
        <w:t>монстрирует уровень подготовлен</w:t>
      </w:r>
      <w:r w:rsidRPr="00CB0710">
        <w:rPr>
          <w:rFonts w:ascii="Times New Roman" w:eastAsia="Calibri" w:hAnsi="Times New Roman" w:cs="Times New Roman"/>
          <w:sz w:val="24"/>
          <w:szCs w:val="24"/>
        </w:rPr>
        <w:t>ности выпускника к самостоятельной профессиональной деятельности. Вид выпускной квалификационной работы: выпускная квалификационная работа бакалавра.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Перечень компетенций, которыми должен овладеть обучающийся в результате освоения образовательной программы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        В соответствии с требованиями ФГОС ВО государственная итоговая аттестация обеспечивает контроль полноты формирования следующих общекультурных, общепрофессиональных и профессиональных компетенций, которыми должен обладать выпускник по программе бакалавриата и видами профессиональной деятельности, на которые ориентирована программа бакалавриата: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271"/>
        <w:gridCol w:w="8074"/>
      </w:tblGrid>
      <w:tr w:rsidR="00444880" w:rsidRPr="00CB0710" w:rsidTr="00557572">
        <w:tc>
          <w:tcPr>
            <w:tcW w:w="1271" w:type="dxa"/>
          </w:tcPr>
          <w:p w:rsidR="00444880" w:rsidRPr="00CB0710" w:rsidRDefault="00444880" w:rsidP="00F17858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074" w:type="dxa"/>
          </w:tcPr>
          <w:p w:rsidR="00444880" w:rsidRPr="00CB0710" w:rsidRDefault="00444880" w:rsidP="00F17858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компетенции в соответствии с ФГОС</w:t>
            </w:r>
          </w:p>
        </w:tc>
      </w:tr>
      <w:tr w:rsidR="00444880" w:rsidRPr="00CB0710" w:rsidTr="00557572">
        <w:tc>
          <w:tcPr>
            <w:tcW w:w="9345" w:type="dxa"/>
            <w:gridSpan w:val="2"/>
          </w:tcPr>
          <w:p w:rsidR="00444880" w:rsidRPr="00CB0710" w:rsidRDefault="00444880" w:rsidP="00CB0710">
            <w:pPr>
              <w:spacing w:after="0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универсальные компетенции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УК-2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УК-3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социальное взаимодействие и реализовывать свою роль в команде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УК-4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деловую коммуникацию в устной и письменной формах на государственном языке Российской Федерации и иностранном(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) языке(ах)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УК-5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воспринимать межкультурное разнообразие общества в социально-историческом, этическом и философском контекстах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УК-6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управлять своим временем, выстраивать и реализовывать траекторию саморазвития на основе принципов образования в течение всей жизни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УК-7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поддерживать должный уровень физической подготовленности для обеспечения полноценной социальной и профессиональной деятельности</w:t>
            </w:r>
          </w:p>
        </w:tc>
      </w:tr>
      <w:tr w:rsidR="009E7FAB" w:rsidRPr="00CB0710" w:rsidTr="009E7FAB">
        <w:trPr>
          <w:trHeight w:val="943"/>
        </w:trPr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УК-8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устойчивого развития общества, в том числе при угрозе и возникновении чрезвычайных ситуаций и военных конфликтов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УК-9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принимать обоснованные экономические решения в различных областях жизнедеятельности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УК-10</w:t>
            </w:r>
          </w:p>
        </w:tc>
        <w:tc>
          <w:tcPr>
            <w:tcW w:w="8074" w:type="dxa"/>
          </w:tcPr>
          <w:p w:rsidR="009E7FAB" w:rsidRPr="00CB0710" w:rsidRDefault="00D22C46" w:rsidP="00D22C4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22C46">
              <w:rPr>
                <w:rFonts w:ascii="Times New Roman" w:hAnsi="Times New Roman" w:cs="Times New Roman"/>
                <w:sz w:val="24"/>
                <w:szCs w:val="24"/>
              </w:rPr>
              <w:t>Способен формировать нетерпимое отношение к  проявлениям экстремизма, терро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ризма, коррупционному поведению</w:t>
            </w:r>
            <w:r w:rsidRPr="00D22C46">
              <w:rPr>
                <w:rFonts w:ascii="Times New Roman" w:hAnsi="Times New Roman" w:cs="Times New Roman"/>
                <w:sz w:val="24"/>
                <w:szCs w:val="24"/>
              </w:rPr>
              <w:t xml:space="preserve"> и противодействовать им в профессиональной деятельности</w:t>
            </w:r>
          </w:p>
        </w:tc>
      </w:tr>
      <w:tr w:rsidR="00444880" w:rsidRPr="00CB0710" w:rsidTr="00557572">
        <w:tc>
          <w:tcPr>
            <w:tcW w:w="9345" w:type="dxa"/>
            <w:gridSpan w:val="2"/>
          </w:tcPr>
          <w:p w:rsidR="00444880" w:rsidRPr="00CB0710" w:rsidRDefault="00444880" w:rsidP="00CB0710">
            <w:pPr>
              <w:spacing w:after="0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общепрофессиональные компетенции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ОПК-1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создавать востребованные обществом и индустрией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коммуникационные продукты в соответствии с нормами русского и иностранного языков, особенностями иных знаковых систем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ОПК- 2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тенденции развития общественных и государственных институтов для их разностороннего освещения в создаваемых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продуктах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ОПК- 3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использовать многообразие достижений отечественной и мировой культуры в процессе создания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продуктов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ОПК- 4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отвечать на запросы и потребности общества и аудитории в профессиональной деятельности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ОПК- 5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в профессиональной деятельности тенденции развития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медиакоммуникационных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систем региона, страны и мира, исходя из политических и экономических механизмов их функционирования, правовых и этических норм регулирования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ОПК- 6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понимать принципы работы современных информационных технологий и использовать их для решения задач профессиональной деятельности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ОПК- 7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учитывать эффекты и последствия своей профессиональной деятельности, следуя принципам социальной ответственности.</w:t>
            </w:r>
          </w:p>
        </w:tc>
      </w:tr>
      <w:tr w:rsidR="00444880" w:rsidRPr="00CB0710" w:rsidTr="00557572">
        <w:tc>
          <w:tcPr>
            <w:tcW w:w="9345" w:type="dxa"/>
            <w:gridSpan w:val="2"/>
          </w:tcPr>
          <w:p w:rsidR="00444880" w:rsidRPr="00CB0710" w:rsidRDefault="00444880" w:rsidP="00CB0710">
            <w:pPr>
              <w:spacing w:after="0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профессиональные компетенции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планировать, контролировать и оценивать эффективность управления коммуникационной инфраструктурой организации (включая написание аналитических справок, обзоров и прогнозов, а также подготовку проектной документации), обеспечения ее внутренней и внешней коммуникации, в том числе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медийной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активности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ПК- 2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Способен планировать, координировать и осуществлять оценку эффективности работы по созданию и редактированию контента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ПК- 3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участвовать в реализации коммуникационных кампаний, проектов и мероприятий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ПК- 4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навыками поисковой оптимизация и адаптации текстовых материалов, учитывая специфику их стиля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ПК- 5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работать с текстовыми и графическими редакторами, с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агрегаторами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новостей, электронными подписками и т.д.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ПК- 6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Владеет коммуникативными, маркетинговыми технологиями, интегрированными маркетинговыми технологиями, технологиями бренд-менеджмента и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event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-менеджмента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ПК- 7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основными принципами и методами сбора статистики посещаемости веб-сайтов, популярными сервисами для сбора веб - статистики</w:t>
            </w:r>
          </w:p>
        </w:tc>
      </w:tr>
    </w:tbl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B071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>Общие требования к проведению государственной итоговой аттестации</w:t>
      </w:r>
    </w:p>
    <w:p w:rsidR="00444880" w:rsidRPr="00CB0710" w:rsidRDefault="0044488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444880" w:rsidRPr="00CB0710" w:rsidRDefault="00444880" w:rsidP="00FF3C45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5.1. Требования к выпускной квалификационной работе, порядку ее выполнения и защиты </w:t>
      </w:r>
    </w:p>
    <w:p w:rsidR="00444880" w:rsidRPr="00CB0710" w:rsidRDefault="00444880" w:rsidP="00CB0710">
      <w:pPr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Выпускная квалификационная работа (далее – ВКР) представляет собой выполненную обучающимся работу, демонстрирующую уровень подготовленности выпускника к самостоятельной профессиональной деятельности.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Студент обязан за 7 календарных дней до даты защиты представить полностью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оформленную, подписанную и сброшюрованную ВКР руководителю.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 работу вшиваются последовательно: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титульный лист;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задание;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аннотация;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содержание;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введение;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основная часть;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заключение;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список использованных источников;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приложения.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 работу студент вкладывает: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ВКР на электронном носителе;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Руководитель вкладывает в работу: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отзыв руководителя;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справку о проверке работы в системе «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Антиплагиат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ВУЗ» на наличие плагиата.</w:t>
      </w:r>
    </w:p>
    <w:p w:rsidR="00444880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Папка должна иметь плотную обложку, надежно удерживать подшитые в нее листы.</w:t>
      </w:r>
      <w:r w:rsidR="00444880" w:rsidRPr="00CB0710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4880"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Основные задачи выпускной квалификационной работы:</w:t>
      </w:r>
    </w:p>
    <w:p w:rsidR="00444880" w:rsidRPr="00CB0710" w:rsidRDefault="00444880" w:rsidP="00CB0710">
      <w:pPr>
        <w:widowControl w:val="0"/>
        <w:numPr>
          <w:ilvl w:val="0"/>
          <w:numId w:val="4"/>
        </w:numPr>
        <w:tabs>
          <w:tab w:val="left" w:pos="903"/>
        </w:tabs>
        <w:spacing w:after="0" w:line="322" w:lineRule="exact"/>
        <w:ind w:left="20" w:right="20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показать знания, умения и навыки по выбору и постановке социально и н</w:t>
      </w:r>
      <w:r w:rsid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аучно значимой проблемы ВКР, </w:t>
      </w:r>
      <w:proofErr w:type="gramStart"/>
      <w:r w:rsid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</w:t>
      </w: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научному</w:t>
      </w:r>
      <w:proofErr w:type="gramEnd"/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практическому поиску, отбору, анализу и обобщению исследуемого материала;</w:t>
      </w:r>
    </w:p>
    <w:p w:rsidR="00444880" w:rsidRPr="00CB0710" w:rsidRDefault="00444880" w:rsidP="00CB0710">
      <w:pPr>
        <w:widowControl w:val="0"/>
        <w:numPr>
          <w:ilvl w:val="0"/>
          <w:numId w:val="4"/>
        </w:numPr>
        <w:tabs>
          <w:tab w:val="left" w:pos="927"/>
        </w:tabs>
        <w:spacing w:after="0" w:line="322" w:lineRule="exact"/>
        <w:ind w:left="20" w:right="20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проявить способность логически, профессионально и грамматически правильно излагать результаты своего исследования;</w:t>
      </w:r>
    </w:p>
    <w:p w:rsidR="00444880" w:rsidRPr="00CB0710" w:rsidRDefault="00444880" w:rsidP="00CB0710">
      <w:pPr>
        <w:widowControl w:val="0"/>
        <w:numPr>
          <w:ilvl w:val="0"/>
          <w:numId w:val="4"/>
        </w:numPr>
        <w:tabs>
          <w:tab w:val="left" w:pos="927"/>
        </w:tabs>
        <w:spacing w:after="0" w:line="322" w:lineRule="exact"/>
        <w:ind w:left="20" w:right="20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проявить культуру мышления, кругозор, широту и глубину научных обобщений, видение научных и практических проблем и путей их разрешения, способность применять полученные в университете знания и умения в различных сферах профессиональной деятельности.</w:t>
      </w:r>
    </w:p>
    <w:p w:rsidR="00444880" w:rsidRPr="00CB0710" w:rsidRDefault="00444880" w:rsidP="00CB0710">
      <w:pPr>
        <w:widowControl w:val="0"/>
        <w:tabs>
          <w:tab w:val="left" w:pos="927"/>
        </w:tabs>
        <w:spacing w:after="0" w:line="322" w:lineRule="exact"/>
        <w:ind w:right="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ВКР проходит проверку на объем заимствования. Оригинальность текста не должна быть менее (для </w:t>
      </w:r>
      <w:r w:rsid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ВКР бакалавра, дипломной работы</w:t>
      </w: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не менее 50 %, для магистерской диссертации – не менее 70%). Текст ВКР, за исключением текстов ВКР содержащих сведения составляющих государственную тайну, размещаются в электронно-библиотечной системе университета.</w:t>
      </w:r>
    </w:p>
    <w:p w:rsidR="00444880" w:rsidRPr="00CB0710" w:rsidRDefault="00444880" w:rsidP="00CB0710">
      <w:pPr>
        <w:widowControl w:val="0"/>
        <w:tabs>
          <w:tab w:val="left" w:pos="927"/>
        </w:tabs>
        <w:spacing w:after="0" w:line="322" w:lineRule="exact"/>
        <w:ind w:right="2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        Требования к оформлению ВКР и защите подробно изложены в Положении «</w:t>
      </w:r>
      <w:r w:rsidRPr="00CB0710">
        <w:rPr>
          <w:rFonts w:ascii="Times New Roman" w:eastAsia="Courier New" w:hAnsi="Times New Roman" w:cs="Times New Roman"/>
          <w:i/>
          <w:color w:val="000000"/>
          <w:sz w:val="24"/>
          <w:szCs w:val="24"/>
          <w:lang w:eastAsia="ru-RU"/>
        </w:rPr>
        <w:t xml:space="preserve">О порядке проведения государственной итоговой аттестации по образовательным программам высшего образования - программам бакалавриата, программам </w:t>
      </w:r>
      <w:proofErr w:type="spellStart"/>
      <w:r w:rsidRPr="00CB0710">
        <w:rPr>
          <w:rFonts w:ascii="Times New Roman" w:eastAsia="Courier New" w:hAnsi="Times New Roman" w:cs="Times New Roman"/>
          <w:i/>
          <w:color w:val="000000"/>
          <w:sz w:val="24"/>
          <w:szCs w:val="24"/>
          <w:lang w:eastAsia="ru-RU"/>
        </w:rPr>
        <w:t>специалитета</w:t>
      </w:r>
      <w:proofErr w:type="spellEnd"/>
      <w:r w:rsidRPr="00CB0710">
        <w:rPr>
          <w:rFonts w:ascii="Times New Roman" w:eastAsia="Courier New" w:hAnsi="Times New Roman" w:cs="Times New Roman"/>
          <w:i/>
          <w:color w:val="000000"/>
          <w:sz w:val="24"/>
          <w:szCs w:val="24"/>
          <w:lang w:eastAsia="ru-RU"/>
        </w:rPr>
        <w:t xml:space="preserve"> и программам магистратуры в Дагестанском государственном университете» от 1.06.2018 № 516-а. (http://www.ndoc.dgu.ru/PDFF/Polojenie_GIA_DGU_2018.pdf).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Учебно-методическое обеспечение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6570D" w:rsidRPr="00CB0710" w:rsidRDefault="00D6570D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>6.1. Основная литература: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Аакер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Дженнифер, Смит Энди. Эффект стрекозы все об улетных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промокампаниях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социальных сетях. - М.: Юнайтед Пресс, 2011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2. Азарова Л.В.,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Ачкасова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В.А., Иванова К.А. Ситуационный анализ в связях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 общественностью. - СПб., Питер,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3. Антипов К.В. Основы рекламы. - М.: Издательско-торговая корпорация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«Дашков и К», 2009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4. Бабаев А., Евдокимов Н., Иванов А. Контекстная реклама. - СПб.: Питер,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2011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5.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Барежев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В.А.,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Малькевич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А.А. Организация и проведение PR-кампаний. -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СПб., Питер, 2010.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6. Бердышев С.Н. Секреты эффективной интернет-рекламы. - М.: Дашков и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Ко,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7.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Бернадская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Ю.С. Текст в рекламе. - М.: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Юнити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-Дана, 2008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8.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Варакута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С.А. Связи с общественностью. - М., Инфра-М,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9.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Витале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Джо. Гипнотические рекламные тексты. - М.: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Эксмо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10.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Гундарин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М.В. Теория и практика связей с общественностью: основы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медиа-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рилейшнз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- М., Форум, Инфра-М, 2007.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11. Гуров Ф. Продвижение бизнеса в Интернет. Все о PR и рекламе в Сети. -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М.: Вершина, 2008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12. Иванова К.А. Копирайтинг секреты составления рекламных и PR-текстов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(3-е изд.). - СПб.: Питер,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13. Кондратьев Э.В., Абрамов Р.Н. Связи с общественностью. - М.,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Академический проект,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14. Кочеткова А.В., Филиппов В.Н., Скворцов Я.Л. Теория и практика связей с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общественностью. - СПб., Питер,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15. Кузнецов В.Ф. Связи с общественностью: Теория и технологии: Учебник. -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М.: Аспект Пресс, 2009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16. Кузнецов А.В.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Брендинг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– М.: Издательство: Умные книги, 2013 17.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Макашева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З.М.,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Макашев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М.О.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Брендинг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Учебное пособие. – СПб.: Питер,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2011 18.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Назайкин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А.Н.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- М.: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Эксмо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19.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Назайкин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А.Н. Эффективный рекламный текст в СМИ. Монография. - М.: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Издательство МГУ, 2011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20. Пономарев Н.Ф. Связи с общественностью: социально-психологические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аспекты. - СПб., Питер, 2008.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21. Харитонов М.В. Реклама и PR в массовых коммуникациях. - М.: Речь, 2008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22.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Хопкинс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Клод. Моя жизнь в рекламе. - М.: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Эксмо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, 2008 23.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Явербаум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Э.,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Блай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Р. Паблик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рилейшенз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для чайников. - М., Диалектика,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Вильямс, 2007 24. Яковлев А.А. Контекстная реклама: основы, секреты,</w:t>
      </w:r>
    </w:p>
    <w:p w:rsidR="00444880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трюки. - СПб.: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БХВПетербург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, 2009</w:t>
      </w:r>
      <w:r w:rsidRPr="00CB0710">
        <w:rPr>
          <w:rFonts w:ascii="Times New Roman" w:eastAsia="Calibri" w:hAnsi="Times New Roman" w:cs="Times New Roman"/>
          <w:sz w:val="24"/>
          <w:szCs w:val="24"/>
        </w:rPr>
        <w:cr/>
      </w:r>
    </w:p>
    <w:p w:rsidR="00D6570D" w:rsidRPr="00CB0710" w:rsidRDefault="00D6570D" w:rsidP="00CB0710">
      <w:pPr>
        <w:tabs>
          <w:tab w:val="left" w:pos="134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Дополнительная литература: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Аакер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 Создание сильных брендов. - М.,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Аакер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Д.,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Йохимштайлер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Э. Бренд-лидерство: новая концепция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брендинга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Блэк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Паблик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Что это такое. - М.,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Браун Л. Имидж – путь к успеху. -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Варакута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С.А. Связи с общественностью: Учебное пособие. - М.: ИНФРАМ, 2009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6. Гринберг Т. Портрет лидера. 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7. Гуревич П. Приключения имиджа. 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Доти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 Паблисити и паблик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- ИИД «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Филинъ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»,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9. Кениг Т. Психология рекламы. 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Котлер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Ф. Основы маркетинга. - М.,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11. Минаева Л.В. Связи с общественностью. Составление документов: Теория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и практика: Учебное пособие. - М.: Аспект Пресс, 2008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Николайшвили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Г.Г. Социальная реклама: Теория и практика: Учебное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пособие. - М.: Аспект Пресс, 2008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Ньюман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 22 непреложных закона рекламы. - М.: АСТ,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2008 14.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Почепцов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Паблик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- М., 2006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Салливан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 Рекламная пауза. Откровения креативного директора. - М.: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Диалектика, Вильямс, 2007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16. Ушанов П.В. Медиа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Основные взаимодействия СМИ и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public</w:t>
      </w:r>
      <w:proofErr w:type="spellEnd"/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relations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: Учебное пособие. - М.: Флинта: Наука, 2009.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Этчинсон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Дж. Разящая реклама. Как создать самую лучшую в мире</w:t>
      </w:r>
    </w:p>
    <w:p w:rsidR="0044488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печатную рекламу брендов в XXI веке. - М.: Вильямс, 2007</w:t>
      </w:r>
      <w:r w:rsid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B0710" w:rsidRPr="00CB0710" w:rsidRDefault="00CB0710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4880" w:rsidRPr="00CB0710" w:rsidRDefault="00444880" w:rsidP="00CB0710">
      <w:pPr>
        <w:pStyle w:val="a8"/>
        <w:numPr>
          <w:ilvl w:val="1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>Интернет-ресурсы</w:t>
      </w:r>
    </w:p>
    <w:p w:rsidR="00CB0710" w:rsidRPr="00CB0710" w:rsidRDefault="00CB0710" w:rsidP="00CB0710">
      <w:pPr>
        <w:pStyle w:val="a8"/>
        <w:spacing w:after="0" w:line="240" w:lineRule="auto"/>
        <w:ind w:left="7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widowControl w:val="0"/>
        <w:tabs>
          <w:tab w:val="left" w:pos="708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Перечень ресурсов информационно-телек</w:t>
      </w:r>
      <w:r w:rsid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оммуникационной сети «Интернет»</w:t>
      </w:r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proofErr w:type="gramStart"/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доступ</w:t>
      </w:r>
      <w:proofErr w:type="gramEnd"/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к которым предлагает студентам </w:t>
      </w:r>
      <w:proofErr w:type="spellStart"/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Даггосуниверситет</w:t>
      </w:r>
      <w:proofErr w:type="spellEnd"/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аучная библиотека ДГУ </w:t>
      </w:r>
      <w:hyperlink r:id="rId9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www.elib.dgu.ru</w:t>
        </w:r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Электронно-библиотечной системе </w:t>
      </w:r>
      <w:proofErr w:type="spellStart"/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IPRbooks</w:t>
      </w:r>
      <w:proofErr w:type="spellEnd"/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 (</w:t>
      </w:r>
      <w:hyperlink r:id="rId10" w:history="1">
        <w:r w:rsidRPr="00CB0710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  <w:lang w:eastAsia="ru-RU"/>
          </w:rPr>
          <w:t>www.iprbookshop.ru</w:t>
        </w:r>
      </w:hyperlink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Elsevier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в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Росии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1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elsevierscience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НЭИКОН </w:t>
      </w:r>
      <w:hyperlink r:id="rId12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www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neicon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«Университетская информационная Россия» </w:t>
      </w:r>
      <w:hyperlink r:id="rId13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uisrussia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msu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«Единое окно доступа к образовательным ресурсам» </w:t>
      </w:r>
      <w:hyperlink r:id="rId14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window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edu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Научная электронная библиотека «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Киберленинка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 </w:t>
      </w:r>
      <w:hyperlink r:id="rId15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http://cyberleninka.ru/</w:t>
        </w:r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Министерства здравоохранения РФ. Режим доступа: </w:t>
      </w:r>
      <w:hyperlink r:id="rId16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http://www.rosminzdrav.ru/</w:t>
        </w:r>
      </w:hyperlink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Электронный ресурс Федерального Фонда ОМС. Режим доступа: </w:t>
      </w:r>
      <w:hyperlink r:id="rId17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http://www.ffoms.ru/portal/page/portal/top/index</w:t>
        </w:r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Фонда Социального Фонда социального страхования РФ. Режим доступа: </w:t>
      </w:r>
      <w:hyperlink r:id="rId18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http://fss.ru/</w:t>
        </w:r>
      </w:hyperlink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Министерства труда и социальной защиты РФ </w:t>
      </w:r>
      <w:hyperlink r:id="rId19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http://www.rosmintrud.ru/</w:t>
        </w:r>
      </w:hyperlink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eLIBRARY.RU [Электронный ресурс]: электронная библиотека / Науч. электрон. б-ка. –– Москва, 1999 </w:t>
      </w:r>
      <w:proofErr w:type="gram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– .</w:t>
      </w:r>
      <w:proofErr w:type="gram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Режим доступа: http://elibrary.ru/defaultx.asp (дата обращения: 31.01.2019). – Яз. рус., англ.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Moodle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[Электронный ресурс]: система виртуального обучением: [база данных] /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гос. ун-т. – Махачкала, г. – Доступ из сети ДГУ или, после регистрации из сети ун-та, из любой точки, имеющей доступ в интернет. – URL: http://moodle.dgu.ru/ (дата обращения: 31.01.2019).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Электронный каталог НБ ДГУ [Электронный ресурс]: база данных содержит сведения о всех видах лит, поступающих в фонд НБ ДГУ/Дагестанский гос. ун-т. – Махачкала, 2010 – Режим доступа: http://elib.dgu.ru, свободный (дата обращения: 31.01.2019).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Современные профессиональные базы данных: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Web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of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Science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proofErr w:type="gram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СУБЛИЦЕНЗИОННЫЙ ДОГОВОР №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WoS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/242 от «02» апреля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База данных SCOPUS (СУБЛИЦЕНЗИОННЫЙ ДОГОВОР №SCOPUS/242 г. «09» января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APS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Online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Journals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(СУБЛИЦЕНЗИОННЫЙ ДОГОВОР № APS/ 73 от «09» января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Proquest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Dissertations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and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Theses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Global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(СУБЛИЦЕНЗИОННЫЙ ДОГОВОР №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ProQuest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/73 «09» января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SAGE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Premier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(СУБЛИЦЕНЗИОННЫЙ ДОГОВОР №SAGE/73 г. «09» января 2018 г.)</w:t>
      </w:r>
    </w:p>
    <w:p w:rsidR="0044488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База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The American Association for the Advancement of Science (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СУБЛИЦЕНЗИОННЫЙ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№ SCI/73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«09»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января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2018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.).</w:t>
      </w:r>
    </w:p>
    <w:p w:rsidR="00CB0710" w:rsidRPr="00CB0710" w:rsidRDefault="00CB0710" w:rsidP="00CB0710">
      <w:pPr>
        <w:pStyle w:val="a8"/>
        <w:widowControl w:val="0"/>
        <w:tabs>
          <w:tab w:val="left" w:pos="708"/>
        </w:tabs>
        <w:spacing w:after="0" w:line="240" w:lineRule="auto"/>
        <w:ind w:left="142"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tabs>
          <w:tab w:val="left" w:pos="284"/>
          <w:tab w:val="left" w:pos="993"/>
        </w:tabs>
        <w:autoSpaceDE w:val="0"/>
        <w:autoSpaceDN w:val="0"/>
        <w:adjustRightInd w:val="0"/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Материально-техническое обеспечение государственной итоговой аттестации </w:t>
      </w:r>
    </w:p>
    <w:p w:rsidR="00CB0710" w:rsidRPr="00CB0710" w:rsidRDefault="00CB0710" w:rsidP="00CB0710">
      <w:pPr>
        <w:pStyle w:val="a8"/>
        <w:tabs>
          <w:tab w:val="left" w:pos="284"/>
          <w:tab w:val="left" w:pos="993"/>
        </w:tabs>
        <w:autoSpaceDE w:val="0"/>
        <w:autoSpaceDN w:val="0"/>
        <w:adjustRightInd w:val="0"/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Учебная аудитория для проведения учебных занятий, предусмотренных программой бакалавриата, оснащенная оборудованием и техническими средствами обучения, состав которых определяется в рабочих программах дисциплин (модулей) (Телевизионная видеостудия)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i/>
          <w:sz w:val="24"/>
          <w:szCs w:val="24"/>
        </w:rPr>
        <w:t>Основное оборудование: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Аудиоколонки (комплект); Беспроводные микрофоны;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Графические станции с платой захвата; Графический сервер; Комплект студийного света;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Микрофоны; Мультимедийный проектор; Наушники; Персональные компьютеры для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управления системой телетекста; Рабочее место журналиста; Система "Телетекст"; Студийные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и контрольные мониторы; Студийный микрофон; Телевизионная панель; Телекамера; Экран.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Программное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обеспечение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: Windows 10 Pro. Microsoft Office Professional Plus 2013.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Grass Valley EDIUS PRO7 Education. Adobe Creative Cloud. </w:t>
      </w:r>
      <w:r w:rsidRPr="00CB0710">
        <w:rPr>
          <w:rFonts w:ascii="Times New Roman" w:eastAsia="Calibri" w:hAnsi="Times New Roman" w:cs="Times New Roman"/>
          <w:sz w:val="24"/>
          <w:szCs w:val="24"/>
        </w:rPr>
        <w:t>Доступ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к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Интернет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. Google Chrome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(свободное).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Adobe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Acrobat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Reader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(свободное). 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Adobe Flash Player (</w:t>
      </w:r>
      <w:r w:rsidRPr="00CB0710">
        <w:rPr>
          <w:rFonts w:ascii="Times New Roman" w:eastAsia="Calibri" w:hAnsi="Times New Roman" w:cs="Times New Roman"/>
          <w:sz w:val="24"/>
          <w:szCs w:val="24"/>
        </w:rPr>
        <w:t>свободное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). 7-Zip 18.01</w:t>
      </w:r>
    </w:p>
    <w:p w:rsidR="00335112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(x64) (свободное)</w:t>
      </w: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335112" w:rsidRPr="00CB0710" w:rsidRDefault="00335112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8. Оценочные критерии для проведения государственной итоговой аттестации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>8.1. Оценочные критерии выпускной квалификационной работы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Оценка результата защиты выпускной квалификационной работы производится по следующим критериям: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• актуальность темы выпускной работы;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научная новизна и практическая значимость;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самостоятельность, творческий характер изучения темы;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обоснованность сделанных автором выводов и предложений;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соответствие содержания работы теме, целям и задачам, сформулированным автором;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глубина раскрытия темы;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грамотный стиль изложения;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правильность оформления и полнота библиографии и научно-справочного материала;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использование литературы на иностранных языках;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умение ориентироваться в проблемах исследуемой темы;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• ответы выпускника на поставленные ему вопросы.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Обобщённая оценка защиты выпускной квалификационной работы определяется с учётом отзыва руководителя и оценки рецензента (при наличии).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Результаты защиты ВКР оцениваются по системе: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оценка «отлично» выставляется за глубокое раскрытие темы, качественное оформление работы, содержательность доклада и презентации;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оценка «хорошо» выставляется при соответствии вышеперечисленным критериям, но при наличии в содержании работы и её оформлении небольших недочётов или недостатков в представлении результатов к защите;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оценка «удовлетворительно» выставляется за неполное раскрытие темы, выводов и предложений, носящих общий характер, отсутствие наглядного представления работы и затруднения при ответах на вопросы;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• оценка «неудовлетворительно» выставляется за слабое и неполное раскрытие темы, несамостоятельность изложения материала, выводы и предложения, носящие общий характер, отсутствие наглядного представления работы и ответов на вопросы.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>8.2. Оценочные средства государственной итоговой аттестации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Показатели достижения результатов обучения при прохождении государственной итоговой аттестации, обеспечивающие определение соответствия (или несоответствия) индивидуальных результатов государственной итоговой аттестации студента поставленным целям и задачам (основным показателям оценки результатов итоговой аттестации) и компетенциям, приведены в таблице.</w:t>
      </w:r>
    </w:p>
    <w:tbl>
      <w:tblPr>
        <w:tblStyle w:val="1"/>
        <w:tblW w:w="9952" w:type="dxa"/>
        <w:tblInd w:w="-318" w:type="dxa"/>
        <w:tblLook w:val="04A0" w:firstRow="1" w:lastRow="0" w:firstColumn="1" w:lastColumn="0" w:noHBand="0" w:noVBand="1"/>
      </w:tblPr>
      <w:tblGrid>
        <w:gridCol w:w="1286"/>
        <w:gridCol w:w="6086"/>
        <w:gridCol w:w="2580"/>
      </w:tblGrid>
      <w:tr w:rsidR="00444880" w:rsidRPr="00CB0710" w:rsidTr="00CB0710">
        <w:tc>
          <w:tcPr>
            <w:tcW w:w="1286" w:type="dxa"/>
            <w:vMerge w:val="restart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6086" w:type="dxa"/>
            <w:vMerge w:val="restart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компетенции в соответствии с ФГОС</w:t>
            </w:r>
          </w:p>
        </w:tc>
        <w:tc>
          <w:tcPr>
            <w:tcW w:w="2580" w:type="dxa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Сформированные компетенции и показатели оценки результатов</w:t>
            </w:r>
          </w:p>
        </w:tc>
      </w:tr>
      <w:tr w:rsidR="00444880" w:rsidRPr="00CB0710" w:rsidTr="00CB0710">
        <w:tc>
          <w:tcPr>
            <w:tcW w:w="1286" w:type="dxa"/>
            <w:vMerge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86" w:type="dxa"/>
            <w:vMerge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0" w:type="dxa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Подготовка и защита ВКР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Введение ВКР</w:t>
            </w:r>
          </w:p>
          <w:p w:rsidR="00335112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Список использованных источников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УК-2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  <w:tc>
          <w:tcPr>
            <w:tcW w:w="2580" w:type="dxa"/>
          </w:tcPr>
          <w:p w:rsidR="00335112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Введение ВКР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УК-3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социальное взаимодействие и реализовывать свою роль в команде</w:t>
            </w:r>
          </w:p>
        </w:tc>
        <w:tc>
          <w:tcPr>
            <w:tcW w:w="2580" w:type="dxa"/>
          </w:tcPr>
          <w:p w:rsidR="00335112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Введение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УК-4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деловую коммуникацию в устной и письменной формах на государственном языке Российской Федерации и иностранном(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) языке(ах)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Весь текст ВКР 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УК-5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воспринимать межкультурное разнообразие общества в социально-историческом, этическом и философском контекстах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Весь текст ВКР 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УК-6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управлять своим временем, выстраивать и реализовывать траекторию саморазвития на основе принципов образования в течение всей жизни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Весь текст ВКР 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УК-7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поддерживать должный уровень физической подготовленности для обеспечения полноценной социальной и профессиональной деятельности</w:t>
            </w:r>
          </w:p>
        </w:tc>
        <w:tc>
          <w:tcPr>
            <w:tcW w:w="2580" w:type="dxa"/>
          </w:tcPr>
          <w:p w:rsidR="00335112" w:rsidRPr="00CB0710" w:rsidRDefault="00335112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УК-8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устойчивого развития общества, в том числе при угрозе и возникновении чрезвычайных ситуаций и военных конфликтов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УК-9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принимать обоснованные экономические решения в различных областях жизнедеятельности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УК-10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формировать нетерпимое отношение к коррупционному поведению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ОПК-1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создавать востребованные обществом и индустрией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коммуникационные продукты в соответствии с нормами русского и иностранного языков, особенностями иных знаковых систем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Творческая (2-я часть)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ОПК- 2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тенденции развития общественных и государственных институтов для их разностороннего освещения в создаваемых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продуктах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Творческая (2-я часть) ВКР</w:t>
            </w:r>
          </w:p>
        </w:tc>
      </w:tr>
      <w:tr w:rsidR="006E35CD" w:rsidRPr="00CB0710" w:rsidTr="00CB0710">
        <w:tc>
          <w:tcPr>
            <w:tcW w:w="1286" w:type="dxa"/>
          </w:tcPr>
          <w:p w:rsidR="006E35CD" w:rsidRPr="00CB0710" w:rsidRDefault="006E35CD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ОПК- 3</w:t>
            </w:r>
          </w:p>
        </w:tc>
        <w:tc>
          <w:tcPr>
            <w:tcW w:w="6086" w:type="dxa"/>
          </w:tcPr>
          <w:p w:rsidR="006E35CD" w:rsidRPr="00CB0710" w:rsidRDefault="006E35CD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использовать многообразие достижений отечественной и мировой культуры в процессе создания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продуктов</w:t>
            </w:r>
          </w:p>
        </w:tc>
        <w:tc>
          <w:tcPr>
            <w:tcW w:w="2580" w:type="dxa"/>
          </w:tcPr>
          <w:p w:rsidR="006E35CD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ОПК- 4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отвечать на запросы и потребности общества и аудитории в профессиональной деятельности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ОПК- 5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в профессиональной деятельности тенденции развития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медиакоммуникационных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систем региона, страны и мира, исходя из политических и экономических механизмов их функционирования, правовых и этических норм регулирования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ОПК- 6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понимать принципы работы современных информационных технологий и использовать их для решения задач профессиональной деятельности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ОПК- 7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учитывать эффекты и последствия своей профессиональной деятельности, следуя принципам социальной ответственности.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планировать, контролировать и оценивать эффективность управления коммуникационной инфраструктурой организации (включая написание аналитических справок, обзоров и прогнозов, а также подготовку проектной документации), обеспечения ее внутренней и внешней коммуникации, в том числе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медийной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активности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ПК- 2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Способен планировать, координировать и осуществлять оценку эффективности работы по созданию и редактированию контента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ПК- 3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участвовать в реализации коммуникационных кампаний, проектов и мероприятий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ПК- 4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навыками поисковой оптимизация и адаптации текстовых материалов, учитывая специфику их стиля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ПК- 5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работать с текстовыми и графическими редакторами, с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агрегаторами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новостей, электронными подписками и т.д.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ПК- 6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Владеет коммуникативными, маркетинговыми технологиями, интегрированными маркетинговыми технологиями, технологиями бренд-менеджмента и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event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-менеджмента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ПК- 7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основными принципами и методами сбора статистики посещаемости веб-сайтов, популярными сервисами для сбора веб - статистики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ПК- 11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widowControl w:val="0"/>
              <w:spacing w:after="0"/>
              <w:ind w:right="-108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  <w:r w:rsidRPr="00CB07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Способен   учитывать в профессиональной деятельности специфику и современное сочетание глобального, национального и регионального, особенности этнокультурного развития своей страны и социокультурного пространства, поведения различных национально-этнических, половозрастных и социально-классовых групп, а также инфра-структуру обеспечения социального благополучия граждан с учетом их реальных ожиданий и потребностей 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ПК- 12</w:t>
            </w:r>
          </w:p>
        </w:tc>
        <w:tc>
          <w:tcPr>
            <w:tcW w:w="6086" w:type="dxa"/>
          </w:tcPr>
          <w:p w:rsidR="001B1411" w:rsidRPr="00CB0710" w:rsidRDefault="00CB0710" w:rsidP="00CB0710">
            <w:pPr>
              <w:widowControl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Способен </w:t>
            </w:r>
            <w:r w:rsidR="001B1411"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формулировать </w:t>
            </w:r>
            <w:proofErr w:type="gramStart"/>
            <w:r w:rsidR="001B1411"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 определить</w:t>
            </w:r>
            <w:proofErr w:type="gramEnd"/>
            <w:r w:rsidR="001B1411"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вектор разрешения сложных жизненных обстоятельств   граждан, на основе проведения исследований актуальных проблем  социальной сферы, подготовлен </w:t>
            </w:r>
            <w:r w:rsidR="001B1411" w:rsidRPr="00CB07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содействию гражданам в поиске подходящей </w:t>
            </w:r>
          </w:p>
          <w:p w:rsidR="001B1411" w:rsidRPr="00CB0710" w:rsidRDefault="001B1411" w:rsidP="00CB0710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7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работы и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предоставлять меры социальной защиты населения и с</w:t>
            </w:r>
            <w:r w:rsidRPr="00CB07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целью улучшения условий жизнедеятельности гражданина и расширения его возможностей самостоятельно обеспечивать свои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основные жизненные потребности, путем мобилизации собственных сил  и социальных ресурсов.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Подготовка и защита ВКР, раздел в ВКР</w:t>
            </w:r>
          </w:p>
        </w:tc>
      </w:tr>
    </w:tbl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>8.3.1 Примерная тематика выпускных квалификационных работ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color w:val="FF0000"/>
          <w:sz w:val="24"/>
          <w:szCs w:val="24"/>
        </w:rPr>
      </w:pP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Product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Placement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как вид маркетинговых коммуникаций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Актуальные вопросы повышения эффективности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для _____________ (бренда, предприятия)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Актуальные вопросы проведения социальной рекламы в России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Актуальные вопросы эффективного использования зарубежного опыта организации рекламной деятельности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Бюджет расходов на рекламные мероприятия и эффективность от их проведения (на примере предприятия, организации, фирмы, банка);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Взаимодействие рекламодателя и рекламного агентства при формировании комплекса продвижения;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Влияние современных технологий на развитие международного рынка телевидения и рекламы;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Выбор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средств  рекламы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сети Интернет и оценка их эффективности для ... предприятия(на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Долгосрочное стимулирование сбыта как инструмент повышения лояльности потребителей услуг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Интеграция рекламных и PR-технологий при продвижении торговой марки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Интернет как носитель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имиджевой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Использование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мифотехнологий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при формировании имиджа политических партий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Комплекс маркетинговых коммуникаций в системе продвижения бренда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наружной рекламе и адаптация зарубежного опыта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медиапоказателей</w:t>
      </w:r>
      <w:proofErr w:type="spellEnd"/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Методы организации и эффективность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персональных «личных» продаж;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Моделирование бренд-имиджа и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репутационной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составляющей международной или российской компании 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(на примере организации,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Моделирование восприятия потребителей при разработке рекламного сообщения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Национально-культурная специфика рекламного сообщения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Национальные особенности восприятия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Новые рекламные носители и возможности их использования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Обоснование и выбор рекламной политики предприятия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Обоснование необходимости создания отдела рекламы и его организация на предприятии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Обоснование, выбор форм и методов стимулирования продаж (сбыта)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Оптимизация показателей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рекламной кампании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Организация взаимодействия предприятия и рекламного агентства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Организация выставочной деятельности и оценка её эффективности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Организация и анализ форм продвижения продукции посредством Интернет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Основные проблемы и тенденции рекламного рынка России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коммуникативных технологий в деятельности органов государственной власти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маркетинговых исследований в рекламе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маркетинговых коммуникаций на рынке B-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to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-B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продвижения различных компаний (на выбор) на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продвижения услуг компании в сети Интернет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рекламной деятельности на международном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рекламной деятельности на рынке ... услуг и ее совершенствование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Особенности рекламы товаров и услуг для молодежной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аудитории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;</w:t>
      </w:r>
      <w:proofErr w:type="gramEnd"/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рекламы товаров и услуг для пожилых людей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формирования и PR-сопровождения имиджа исполнителя в шоу-бизнесе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эмоционального воздействия рекламы на поведение покупателей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Оценка экономической и коммуникативной эффективности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Перспективы развития российского рынка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Печатное издание (название газеты, журнала) по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рекламе  о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... и его место на рынке рекламных услуг  (на примере издания);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Планирование (организация) рекламной кампании в местах продажи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Повышение эффективности взаимодействий рекламного агентства и его клиентов на примере _____________ (название)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Повышение эффективности рекламной кампании за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счет  улучшения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вербальных, визуальных средств воздействия в рекламных сообщениях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Поддержание и коррекция имиджа политического субъекта в масс-медиа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Политическая реклама и её использование в политических технологиях (на конкретном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Приоритетные средства распространения рекламы при разработке плана рекламной кампании в условиях ограниченного бюджета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Проблемы адаптации международной рекламы на российском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Проблемы и сложности разработки плана рекламной кампании (на примере конкретного товара или организации)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Проблемы креатива в планировании рекламных кампаний рекламными агентствами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Проведение маркетинговых исследований для совершенствования рекламной деятельности компании (на примере предприятия, организации);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Программная избирательная кампания как средство эффективного взаимодействия кандидата и электората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Проект мероприятий и оценка эффективности по продвижению нового товара (услуги) предприятия 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Проект мероприятий и оценка эффективности по совершенствованию выставочной деятельности предприятия (на примере организации,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Пути совершенствования деятельности предприятия, работающего на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рынке  печатных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рекламных изданий (на примере конкретного издания,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Развитие концепции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России в современных условиях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Развитие российского рекламного рынка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(планирование) PR-кампании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интеграция ATL - и BTL - коммуникаций торговой марки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проведение рекламной кампании в Интернет для ____________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реализация комплексной программы по связям с общественность для 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экономическая эффективность медиа-плана организации (на конкретном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креативной рекламной стратегии торговой марки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новых брендов и их внедрение на высоко конкурентном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 партнёрских отношений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 продвижения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программы лояльности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программы продвижения для _______________ (бренда, предприятия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рекламной компании нового журнала и оценка ее эффективности (на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стратегии продвижения нового товара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Ребрендинг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рекламной политике предприятия (на примере организации, фирмы, банка);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Реклама в интегрированных маркетинговых коммуникациях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Реклама как фактор формирования социальных установок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корпоративных коммуникаций в процессе формирования корпоративной идентичности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лидера мнения в формировании внутренних коммуникаций в организации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рекламы в повышении эффективности коммуникативной политики предприятия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рекламы в создании торговых марок (брендов)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Российский и зарубежный опыт продвижения бренда лидирующих компаний на рынке производства ...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Рынок наружной р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екламы перспективы его развития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(на примере региона, города);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Рынок рекламных печатных изд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аний и перспективы его развития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(на примере региона, города);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деятельности отдела рекламы на предприятии (организации, банка,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организации рекламной кампании на основе поисковых систем в Интернете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е рекламного менеджмента на... </w:t>
      </w:r>
      <w:r w:rsidRPr="00CB0710">
        <w:rPr>
          <w:rFonts w:ascii="Times New Roman" w:eastAsia="Calibri" w:hAnsi="Times New Roman" w:cs="Times New Roman"/>
          <w:sz w:val="24"/>
          <w:szCs w:val="24"/>
        </w:rPr>
        <w:t>предприятии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рекламной деятельности по продвижению бренда ... (на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рекл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амной стратегии фирмы на рынке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недвижимости(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>на примере предприятия, организации);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рекламной стратегии фирмы на рынке производства ... (на примере предприятия, организации);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управления рекламным бизнесом в агентствах, консалтинговых компаниях (на конкретном примере);</w:t>
      </w:r>
    </w:p>
    <w:p w:rsidR="007B6BC6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форм и методов государственного регулирования и саморегулирования российского рынка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Совершенствование элементов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мерчандайзинга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производителя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элементов фирменного стиля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7B6BC6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Современное состояние рынка </w:t>
      </w:r>
      <w:proofErr w:type="gramStart"/>
      <w:r w:rsidR="001B1411" w:rsidRPr="00CB0710">
        <w:rPr>
          <w:rFonts w:ascii="Times New Roman" w:eastAsia="Calibri" w:hAnsi="Times New Roman" w:cs="Times New Roman"/>
          <w:sz w:val="24"/>
          <w:szCs w:val="24"/>
        </w:rPr>
        <w:t>внутренней  рекламы</w:t>
      </w:r>
      <w:proofErr w:type="gramEnd"/>
      <w:r w:rsidR="001B1411" w:rsidRPr="00CB0710">
        <w:rPr>
          <w:rFonts w:ascii="Times New Roman" w:eastAsia="Calibri" w:hAnsi="Times New Roman" w:cs="Times New Roman"/>
          <w:sz w:val="24"/>
          <w:szCs w:val="24"/>
        </w:rPr>
        <w:t xml:space="preserve"> перспективы его развития;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Современные методы оценки эффективности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Современные подходы формирования корпоративной культуры в различных отраслях (на выбор)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Современные тенденции в развитии международного рекламного рынка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Сопровождение и продвижение Интернет-представительства коммерческой организации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Социальная ответственность как основа формирования положительной репутации коммерческой организации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7B6BC6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Социо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-</w:t>
      </w:r>
      <w:r w:rsidR="001B1411" w:rsidRPr="00CB0710">
        <w:rPr>
          <w:rFonts w:ascii="Times New Roman" w:eastAsia="Calibri" w:hAnsi="Times New Roman" w:cs="Times New Roman"/>
          <w:sz w:val="24"/>
          <w:szCs w:val="24"/>
        </w:rPr>
        <w:t>культурные</w:t>
      </w:r>
      <w:proofErr w:type="gramEnd"/>
      <w:r w:rsidR="001B1411" w:rsidRPr="00CB0710">
        <w:rPr>
          <w:rFonts w:ascii="Times New Roman" w:eastAsia="Calibri" w:hAnsi="Times New Roman" w:cs="Times New Roman"/>
          <w:sz w:val="24"/>
          <w:szCs w:val="24"/>
        </w:rPr>
        <w:t xml:space="preserve"> особенности поведения потребителей услуг как ключевой фактор формирования </w:t>
      </w:r>
      <w:proofErr w:type="spellStart"/>
      <w:r w:rsidR="001B1411" w:rsidRPr="00CB0710">
        <w:rPr>
          <w:rFonts w:ascii="Times New Roman" w:eastAsia="Calibri" w:hAnsi="Times New Roman" w:cs="Times New Roman"/>
          <w:sz w:val="24"/>
          <w:szCs w:val="24"/>
        </w:rPr>
        <w:t>имиджевой</w:t>
      </w:r>
      <w:proofErr w:type="spellEnd"/>
      <w:r w:rsidR="001B1411" w:rsidRPr="00CB0710">
        <w:rPr>
          <w:rFonts w:ascii="Times New Roman" w:eastAsia="Calibri" w:hAnsi="Times New Roman" w:cs="Times New Roman"/>
          <w:sz w:val="24"/>
          <w:szCs w:val="24"/>
        </w:rPr>
        <w:t xml:space="preserve"> стратегии организации</w:t>
      </w:r>
      <w:r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осуществления рекламной деятельности для сектора B2B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позиционирования и продвижения региональных (или национальных) телекомпаний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разработки плана рекламной компании для рекламного агентства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социальной рекламы, разработка и проведение социальной кампании рекламными средствами;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управления деловой репутацией бизнес-организации в современных российских условиях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Стратегия взаимодействия с органами государственного управления как элемент коммуникационной политики __________ (бренда, предприятия).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Стратегия создания собственного рекламного агентства для _____________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Творческая стратегия как основа рекламной компании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Телевидение и аудитория: формы коммуникативного взаимодействия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Укрепление конкурентоспособности организации средствами PR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Управление (совершенствование) деятельностью рекламного агентства _____________ (название)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Управление связями с инвесторами и их влияние на эффективность коммуникационной политики 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Фирменный стиль как средство идентификации в ситуации конкурентного противостояния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бренда производителя (розничного торговца)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и реализация коммуникационной политики для __________________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имиджа компании PR-средствами (на примере предприятия,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устойчивого позитивного образа политической власти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7B6BC6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Этнические стереотипы в политической коммуникации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B6BC6" w:rsidRPr="00CB0710" w:rsidRDefault="007B6BC6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9. Методические рекомендации для подготовки к государственной итоговой аттестации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Программа государственной итоговой аттестации, требования к выпускным квалификационным работам и порядку их выполнения, критерии защиты выпускных квалификационных работ, утвержденные университетом, а также порядок подачи и рассмотрения апелляций доводятся до сведения студентов не позднее, чем за шесть месяцев до начала государственной итоговой аттестации в соответствии с графиком учебного процесса.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Университет утверждает перечень тем выпускных квалификационных работ, предлагаемых студентам (далее – перечень тем), и доводит его до сведения студентов не позднее, чем за 6 месяцев до даты начала ГИА в соответствии с графиком учебного процесса.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По письменному заявлению студента (нескольких студентов, выполняющих выпускную квалификационную работу совместно) университет может предоставить студенту (студентам) возможность подготовки и защиты выпускной квалификационной работы по теме, предложенной студентом (студентами), в случае обоснованности целесообразности ее разработки для практического применения в соответствующей области профессиональной деятельности или на конкретном объекте профессиональной деятельности.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Общие требования к структуре и оформлению ВКР определены в локальном нормативном акте ДГУ - «Положении о порядке проведения государственной итоговой аттестации по образовательным программам высшего образования – программам бакалавриата, программам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специалитета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и программам магистратуры в Дагестанском государственном университете».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10. Особенности организации государственной итоговой аттестации инвалидов и лиц с ограниченными возможностями здоровья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Реализуемая ОПОП предусматривает возможность обучения инвалидов и лиц с ограниченными возможностями здоровья.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Программа государственной итоговой аттестации для инвалидов и лиц с ограниченными возможностями здоровья разрабатывается руководителем ОПОП индивидуально, согласовывается со студентом, представителем возможного работодателя – эксперта. При выборе темы ВКР учитываются рекомендации медико-социальной экспертизы относительно возможных условий и видов труда.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При проведении государственной итоговой аттестации обеспечивается соблюдение следующих общих требований: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Проведение государственной итоговой аттестации для лиц с ограниченными возможностями здоровья в одной аудитории совместно с обучающимися, не имеющими ограниченных возможностей здоровья, если это не создает трудностей для обучающихся при прохождении государственной итоговой аттестации;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Пользование необходимыми обучающимся технич</w:t>
      </w:r>
      <w:r w:rsidR="00CB0710">
        <w:rPr>
          <w:rFonts w:ascii="Times New Roman" w:eastAsia="Calibri" w:hAnsi="Times New Roman" w:cs="Times New Roman"/>
          <w:sz w:val="24"/>
          <w:szCs w:val="24"/>
        </w:rPr>
        <w:t>ескими средствами при прохож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дении государственной итоговой аттестации с учетом их индивидуальных особенностей;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По письменному заявлению обучающегося с ограниченными возможностями здоровья продолжительность защиты ВКР может быть увеличена по отношению к установленной продолжительности. </w:t>
      </w:r>
    </w:p>
    <w:p w:rsidR="00DC7E49" w:rsidRPr="00CB0710" w:rsidRDefault="00444880" w:rsidP="00CB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Продолжительность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выступления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обучающегося при защите выпускной квалификационной работы - не более чем на 15 минут.</w:t>
      </w:r>
    </w:p>
    <w:sectPr w:rsidR="00DC7E49" w:rsidRPr="00CB0710" w:rsidSect="00A45553">
      <w:footerReference w:type="default" r:id="rId20"/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25BB" w:rsidRDefault="007125BB">
      <w:pPr>
        <w:spacing w:after="0" w:line="240" w:lineRule="auto"/>
      </w:pPr>
      <w:r>
        <w:separator/>
      </w:r>
    </w:p>
  </w:endnote>
  <w:endnote w:type="continuationSeparator" w:id="0">
    <w:p w:rsidR="007125BB" w:rsidRDefault="007125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0BAB" w:rsidRDefault="007125BB">
    <w:pPr>
      <w:pStyle w:val="10"/>
      <w:jc w:val="right"/>
    </w:pPr>
  </w:p>
  <w:p w:rsidR="00750BAB" w:rsidRDefault="007125BB">
    <w:pPr>
      <w:pStyle w:val="1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25BB" w:rsidRDefault="007125BB">
      <w:pPr>
        <w:spacing w:after="0" w:line="240" w:lineRule="auto"/>
      </w:pPr>
      <w:r>
        <w:separator/>
      </w:r>
    </w:p>
  </w:footnote>
  <w:footnote w:type="continuationSeparator" w:id="0">
    <w:p w:rsidR="007125BB" w:rsidRDefault="007125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435C58"/>
    <w:multiLevelType w:val="multilevel"/>
    <w:tmpl w:val="BB448FA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BB522D5"/>
    <w:multiLevelType w:val="hybridMultilevel"/>
    <w:tmpl w:val="0AB8AE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F6749D"/>
    <w:multiLevelType w:val="hybridMultilevel"/>
    <w:tmpl w:val="DB561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F74093"/>
    <w:multiLevelType w:val="hybridMultilevel"/>
    <w:tmpl w:val="2C8ED330"/>
    <w:lvl w:ilvl="0" w:tplc="4998C3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D80531"/>
    <w:multiLevelType w:val="hybridMultilevel"/>
    <w:tmpl w:val="9FD88E82"/>
    <w:lvl w:ilvl="0" w:tplc="4998C3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5F517DCA"/>
    <w:multiLevelType w:val="multilevel"/>
    <w:tmpl w:val="A2D8A0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64BC5955"/>
    <w:multiLevelType w:val="hybridMultilevel"/>
    <w:tmpl w:val="A802EB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1D0E92"/>
    <w:multiLevelType w:val="hybridMultilevel"/>
    <w:tmpl w:val="5B9E47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FF5F06"/>
    <w:multiLevelType w:val="hybridMultilevel"/>
    <w:tmpl w:val="8F74D1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4"/>
  </w:num>
  <w:num w:numId="4">
    <w:abstractNumId w:val="0"/>
  </w:num>
  <w:num w:numId="5">
    <w:abstractNumId w:val="3"/>
  </w:num>
  <w:num w:numId="6">
    <w:abstractNumId w:val="7"/>
  </w:num>
  <w:num w:numId="7">
    <w:abstractNumId w:val="2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880"/>
    <w:rsid w:val="00014B5C"/>
    <w:rsid w:val="00044FEC"/>
    <w:rsid w:val="00051A4D"/>
    <w:rsid w:val="001B1411"/>
    <w:rsid w:val="00335112"/>
    <w:rsid w:val="00444880"/>
    <w:rsid w:val="006A251D"/>
    <w:rsid w:val="006B1DE8"/>
    <w:rsid w:val="006E35CD"/>
    <w:rsid w:val="007125BB"/>
    <w:rsid w:val="007B6BC6"/>
    <w:rsid w:val="007D6AF3"/>
    <w:rsid w:val="00813821"/>
    <w:rsid w:val="008C29D6"/>
    <w:rsid w:val="00967E37"/>
    <w:rsid w:val="00987A3C"/>
    <w:rsid w:val="00996D9B"/>
    <w:rsid w:val="009E7FAB"/>
    <w:rsid w:val="00B417D0"/>
    <w:rsid w:val="00B849B1"/>
    <w:rsid w:val="00BF2FC5"/>
    <w:rsid w:val="00C32598"/>
    <w:rsid w:val="00C76AC4"/>
    <w:rsid w:val="00CB0710"/>
    <w:rsid w:val="00D22C46"/>
    <w:rsid w:val="00D426F6"/>
    <w:rsid w:val="00D6570D"/>
    <w:rsid w:val="00D90E70"/>
    <w:rsid w:val="00DC7E49"/>
    <w:rsid w:val="00E23053"/>
    <w:rsid w:val="00E61600"/>
    <w:rsid w:val="00F17858"/>
    <w:rsid w:val="00F77ED6"/>
    <w:rsid w:val="00FC7692"/>
    <w:rsid w:val="00FF3C45"/>
    <w:rsid w:val="00FF5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1FE18D-E50A-4561-8CBB-0C4176487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4488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4448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Нижний колонтитул1"/>
    <w:basedOn w:val="a"/>
    <w:next w:val="a4"/>
    <w:link w:val="a5"/>
    <w:uiPriority w:val="99"/>
    <w:unhideWhenUsed/>
    <w:rsid w:val="004448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10"/>
    <w:uiPriority w:val="99"/>
    <w:rsid w:val="00444880"/>
  </w:style>
  <w:style w:type="table" w:styleId="a3">
    <w:name w:val="Table Grid"/>
    <w:basedOn w:val="a1"/>
    <w:uiPriority w:val="39"/>
    <w:rsid w:val="004448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11"/>
    <w:uiPriority w:val="99"/>
    <w:unhideWhenUsed/>
    <w:rsid w:val="004448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Нижний колонтитул Знак1"/>
    <w:basedOn w:val="a0"/>
    <w:link w:val="a4"/>
    <w:uiPriority w:val="99"/>
    <w:rsid w:val="00444880"/>
  </w:style>
  <w:style w:type="paragraph" w:styleId="a6">
    <w:name w:val="Balloon Text"/>
    <w:basedOn w:val="a"/>
    <w:link w:val="a7"/>
    <w:uiPriority w:val="99"/>
    <w:semiHidden/>
    <w:unhideWhenUsed/>
    <w:rsid w:val="00F77E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F77ED6"/>
    <w:rPr>
      <w:rFonts w:ascii="Segoe UI" w:hAnsi="Segoe UI" w:cs="Segoe UI"/>
      <w:sz w:val="18"/>
      <w:szCs w:val="18"/>
    </w:rPr>
  </w:style>
  <w:style w:type="paragraph" w:styleId="a8">
    <w:name w:val="List Paragraph"/>
    <w:basedOn w:val="a"/>
    <w:uiPriority w:val="34"/>
    <w:qFormat/>
    <w:rsid w:val="00D6570D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C76A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76A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137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uisrussia.msu.ru" TargetMode="External"/><Relationship Id="rId18" Type="http://schemas.openxmlformats.org/officeDocument/2006/relationships/hyperlink" Target="http://fss.ru/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http://www.neicon.ru" TargetMode="External"/><Relationship Id="rId17" Type="http://schemas.openxmlformats.org/officeDocument/2006/relationships/hyperlink" Target="http://www.ffoms.ru/portal/page/portal/top/index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rosminzdrav.ru/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lsevierscience.ru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cyberleninka.ru/" TargetMode="External"/><Relationship Id="rId10" Type="http://schemas.openxmlformats.org/officeDocument/2006/relationships/hyperlink" Target="http://www.iprbookshop.ru/" TargetMode="External"/><Relationship Id="rId19" Type="http://schemas.openxmlformats.org/officeDocument/2006/relationships/hyperlink" Target="http://www.rosmintrud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elib.dgu.ru" TargetMode="External"/><Relationship Id="rId14" Type="http://schemas.openxmlformats.org/officeDocument/2006/relationships/hyperlink" Target="http://window.edu.ru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16</Pages>
  <Words>5262</Words>
  <Characters>29997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Магомедова</dc:creator>
  <cp:keywords/>
  <dc:description/>
  <cp:lastModifiedBy>Клычева</cp:lastModifiedBy>
  <cp:revision>23</cp:revision>
  <cp:lastPrinted>2023-06-09T09:54:00Z</cp:lastPrinted>
  <dcterms:created xsi:type="dcterms:W3CDTF">2021-09-29T05:39:00Z</dcterms:created>
  <dcterms:modified xsi:type="dcterms:W3CDTF">2023-06-26T14:30:00Z</dcterms:modified>
</cp:coreProperties>
</file>